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Todas las combinaciones de año base de exposición y de outcome, con su problema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3786"/>
        <w:gridCol w:w="1426"/>
        <w:gridCol w:w="1132"/>
        <w:gridCol w:w="1609"/>
        <w:gridCol w:w="1829"/>
        <w:gridCol w:w="707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Limpia pero el outcome mezcla dos aumentos del mínimo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Limpia pero el outcome mezcla dos aumentos del mínimo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Limpia pero el outcome mezcla dos aumentos del mínimo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Limpia pero el outcome mezcla dos aumentos del mínimo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Limpia pero el outcome mezcla dos aumentos del mínimo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2026-09-27T14:40:06Z</dcterms:modified>
  <cp:category/>
</cp:coreProperties>
</file>