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Decisión de medida según la celda limpia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3150"/>
        <w:gridCol w:w="2123"/>
        <w:gridCol w:w="1230"/>
        <w:gridCol w:w="3431"/>
        <w:gridCol w:w="2404"/>
        <w:gridCol w:w="2380"/>
        <w:gridCol w:w="1878"/>
        <w:gridCol w:w="33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crit_1_limpia_positiva_y_sig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p_limpia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crit_2_estandar_positiva_y_sig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estabilidad_pearson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n_celda_limpia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razon_limpia_sobre_estandar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2026-09-27T14:40:10Z</dcterms:modified>
  <cp:category/>
</cp:coreProperties>
</file>