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18. Comparación de formas funcionales del tratamiento continuo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75"/>
        <w:gridCol w:w="2807"/>
        <w:gridCol w:w="1634"/>
        <w:gridCol w:w="1829"/>
        <w:gridCol w:w="2882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forma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prueba_de_no_linealidad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-2,872.1046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-2,870.6943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0.5913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-2,881.8754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Lineal (modelo principal)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42,748.7052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Cuadrática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42,740.9310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Por tramos (quintiles)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42,749.2019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0.3969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2026-09-19T23:26:49Z</dcterms:modified>
  <cp:category/>
</cp:coreProperties>
</file>