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21. Salario promedio por quintil de exposición, frente a su nivel de 2015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2196"/>
        <w:gridCol w:w="1010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vs_2015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2026-09-19T23:27:03Z</dcterms:modified>
  <cp:category/>
</cp:coreProperties>
</file>