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21. Costo laboral por trabajador por quintil de exposición, frente a su nivel de 2015 (%)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961"/>
        <w:gridCol w:w="2196"/>
        <w:gridCol w:w="1010"/>
        <w:gridCol w:w="124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salario_medio_log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vs_2015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52.56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47.67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59.57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2026-09-30T22:39:06Z</dcterms:modified>
  <cp:category/>
</cp:coreProperties>
</file>