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26. Contraste con contdid: ATT y ACRT globales (ver nota metodológica en C6)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13"/>
        <w:gridCol w:w="1462"/>
        <w:gridCol w:w="1854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ACRT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2026-09-30T22:39:05Z</dcterms:modified>
  <cp:category/>
</cp:coreProperties>
</file>