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9a. Quintiles del Kaitz de obreros (2022): firmas y rangos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0"/>
        <w:gridCol w:w="1010"/>
        <w:gridCol w:w="1340"/>
        <w:gridCol w:w="1829"/>
        <w:gridCol w:w="14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quintil_kaitz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kaitz_mediano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2026-09-30T22:07:32Z</dcterms:modified>
  <cp:category/>
</cp:coreProperties>
</file>