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Coeficientes año a año (frente a 2022), exposición de 2019, las cinco medidas: efecto, EE, IC 95%, p-valor, 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Coeficientes año a año (frente a 2022), exposición de 2019, las cinco medidas: efecto, EE, IC 95%, p-valor, 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84"/>
        <w:gridCol w:w="1585"/>
        <w:gridCol w:w="1707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</w:tbl>
    <w:p>
      <w:pPr>
        <w:pStyle w:val="Titre2"/>
      </w:pPr>
      <w:r>
        <w:t xml:space="preserve">Tabla 2. Test conjunto de tendencias previas: años, F, grados de libertad, p-valor y clustering, exposición 2019 y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Test conjunto de tendencias previas: años, F, grados de libertad, p-valor y clustering, exposición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6"/>
        <w:gridCol w:w="2636"/>
        <w:gridCol w:w="1597"/>
        <w:gridCol w:w="3958"/>
        <w:gridCol w:w="1181"/>
        <w:gridCol w:w="1707"/>
        <w:gridCol w:w="716"/>
        <w:gridCol w:w="1512"/>
        <w:gridCol w:w="1132"/>
        <w:gridCol w:w="26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anios_incluidos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</w:tbl>
    <w:p>
      <w:pPr>
        <w:pStyle w:val="Titre2"/>
      </w:pPr>
      <w:r>
        <w:t xml:space="preserve">Tabla 3. Test conjunto de tendencias previas excluyendo un año a la vez, exposición de 2019,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Test conjunto de tendencias previas excluyendo un año a la vez,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756"/>
        <w:gridCol w:w="3347"/>
        <w:gridCol w:w="1707"/>
        <w:gridCol w:w="716"/>
        <w:gridCol w:w="1512"/>
        <w:gridCol w:w="1132"/>
        <w:gridCol w:w="3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anio_excluido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anios_restantes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sigue_rechazando_al_5pct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3b. Resumen: en cuántas de las 6 exclusiones (una por año) se mantiene el rechazo al 5%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Resumen: en cuántas de las 6 exclusiones (una por año) se mantiene el rechazo al 5%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4337"/>
        <w:gridCol w:w="257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n_exclusiones_que_siguen_rechazando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n_exclusiones_totales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</w:tbl>
    <w:p>
      <w:pPr>
        <w:pStyle w:val="Titre2"/>
      </w:pPr>
      <w:r>
        <w:t xml:space="preserve">Tabla 4. Contraste formal: coeficiente de 2023 menos el promedio de 2015-2019 (exposición 2019), con error estándar y p-valor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Contraste formal: coeficiente de 2023 menos el promedio de 2015-2019 (exposición 2019), con error estándar y p-valor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074"/>
        <w:gridCol w:w="2551"/>
        <w:gridCol w:w="1780"/>
        <w:gridCol w:w="214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promedio_2015_2019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5. N de firmas con exposición válida en 2019 vs. 2022, traslape y exclusivas,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N de firmas con exposición válida en 2019 vs. 2022, traslape y exclusivas,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145"/>
        <w:gridCol w:w="1145"/>
        <w:gridCol w:w="1683"/>
        <w:gridCol w:w="1671"/>
        <w:gridCol w:w="16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n_solo_2019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n_solo_2022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</w:tr>
    </w:tbl>
    <w:p>
      <w:pPr>
        <w:pStyle w:val="Titre2"/>
      </w:pPr>
      <w:r>
        <w:t xml:space="preserve">Tabla 5b. Caracterización por tamaño y sector de las firmas exclusivas de cada año y las que están en ambas (Bite)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5b. Caracterización por tamaño y sector de las firmas exclusivas de cada año y las que están en ambas (Bite)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1254"/>
        <w:gridCol w:w="2539"/>
        <w:gridCol w:w="2527"/>
        <w:gridCol w:w="2368"/>
        <w:gridCol w:w="2991"/>
        <w:gridCol w:w="31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tamano_pequena_pct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tamano_mediana_pct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tamano_grande_pct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n_sectores_ciiu4_distintos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pct_con_clasificacion_2022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 (propio año: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 (propio año: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ambas (propio año: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p>
      <w:pPr>
        <w:pStyle w:val="Titre2"/>
      </w:pPr>
      <w:r>
        <w:t xml:space="preserve">Tabla 5c. Los 5 sectores (CIIU4) más frecuentes en cada grupo exclusivo (Bite)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Los 5 sectores (CIIU4) más frecuentes en cada grupo exclusivo (Bite)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973"/>
        <w:gridCol w:w="77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</w:tbl>
    <w:p>
      <w:pPr>
        <w:pStyle w:val="Titre2"/>
      </w:pPr>
      <w:r>
        <w:t xml:space="preserve">Tabla 5d. Test conjunto de tendencias previas (exposición 2019), restringido a las firmas que también tienen exposición válida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5d. Test conjunto de tendencias previas (exposición 2019), restringido a las firmas que también tienen exposición válida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269"/>
        <w:gridCol w:w="2710"/>
        <w:gridCol w:w="1707"/>
        <w:gridCol w:w="716"/>
        <w:gridCol w:w="1512"/>
        <w:gridCol w:w="1132"/>
        <w:gridCol w:w="20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n_firmas_comunes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4,743.0000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6,069.0000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5e. p-valor del test conjunto: muestra completa (todas las firmas con exposición 2019 válida) vs. muestra común (también válidas en 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5e. p-valor del test conjunto: muestra completa (todas las firmas con exposición 2019 válida) vs. muestra común (también válidas en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3064"/>
        <w:gridCol w:w="2025"/>
        <w:gridCol w:w="2832"/>
        <w:gridCol w:w="2710"/>
        <w:gridCol w:w="20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p_valor_muestra_completa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6a. Coeficientes año a año (frente a 2022), exposición de 2022 (estándar, contaminada),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6a. Coeficientes año a año (frente a 2022), exposición de 2022 (estándar, contaminada),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84"/>
        <w:gridCol w:w="1585"/>
        <w:gridCol w:w="1707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</w:tbl>
    <w:p>
      <w:pPr>
        <w:pStyle w:val="Titre2"/>
      </w:pPr>
      <w:r>
        <w:t xml:space="preserve">Tabla 6b. Coeficientes año a año, exposición 2019 y 2022 lado a lado,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6b. Coeficientes año a año, exposición 2019 y 2022 lado a lado,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622"/>
        <w:gridCol w:w="1267"/>
        <w:gridCol w:w="1145"/>
        <w:gridCol w:w="1304"/>
        <w:gridCol w:w="1145"/>
        <w:gridCol w:w="1622"/>
        <w:gridCol w:w="1267"/>
        <w:gridCol w:w="1145"/>
        <w:gridCol w:w="1304"/>
        <w:gridCol w:w="114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2026-09-27T14:56:24Z</dcterms:modified>
  <cp:category/>
</cp:coreProperties>
</file>