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5e. p-valor del test conjunto: muestra completa (todas las firmas con exposición 2019 válida) vs. muestra común (también válidas en 2022)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597"/>
        <w:gridCol w:w="3064"/>
        <w:gridCol w:w="2025"/>
        <w:gridCol w:w="2832"/>
        <w:gridCol w:w="2710"/>
        <w:gridCol w:w="202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p_valor_muestra_completa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n_obs_completa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p_valor_muestra_comun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n_obs_muestra_comun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rechaza_al_5pct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41,895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53,491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2026-09-27T14:56:05Z</dcterms:modified>
  <cp:category/>
</cp:coreProperties>
</file>