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19. Empleo año por año, estimado por separado en cada grupo de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35"/>
        <w:gridCol w:w="1952"/>
        <w:gridCol w:w="961"/>
        <w:gridCol w:w="1462"/>
        <w:gridCol w:w="1854"/>
        <w:gridCol w:w="1609"/>
        <w:gridCol w:w="173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0.1298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 exposición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2026-09-27T23:34:32Z</dcterms:modified>
  <cp:category/>
</cp:coreProperties>
</file>