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21. Costo laboral por trabajador por quintil de exposición, frente a su nivel de 2015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961"/>
        <w:gridCol w:w="2196"/>
        <w:gridCol w:w="1010"/>
        <w:gridCol w:w="12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salario_medio_log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vs_2015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59.57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2026-09-27T23:34:41Z</dcterms:modified>
  <cp:category/>
</cp:coreProperties>
</file>