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5389"/>
        <w:gridCol w:w="4520"/>
        <w:gridCol w:w="5083"/>
        <w:gridCol w:w="4214"/>
        <w:gridCol w:w="4838"/>
        <w:gridCol w:w="3970"/>
        <w:gridCol w:w="3529"/>
        <w:gridCol w:w="1732"/>
        <w:gridCol w:w="1609"/>
        <w:gridCol w:w="26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diferencia_real_menos_placebo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significancia_diferencia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2026-09-27T23:34:48Z</dcterms:modified>
  <cp:category/>
</cp:coreProperties>
</file>