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26. Contraste con contdid: ATT y ACRT globales (ver nota metodológica en C6)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2026-09-27T23:34:40Z</dcterms:modified>
  <cp:category/>
</cp:coreProperties>
</file>