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19. Empleo año por año, estimado por separado en cada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5"/>
        <w:gridCol w:w="1952"/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2026-09-27T22:30:14Z</dcterms:modified>
  <cp:category/>
</cp:coreProperties>
</file>