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21. Salario promedio por quintil de exposición, frente a su nivel de 2015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2196"/>
        <w:gridCol w:w="1010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vs_2015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2026-09-27T22:30:22Z</dcterms:modified>
  <cp:category/>
</cp:coreProperties>
</file>