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Firmas según número de años presentes en el panel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15"/>
        <w:gridCol w:w="125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anios_presente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2026-09-16T22:20:17Z</dcterms:modified>
  <cp:category/>
</cp:coreProperties>
</file>