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Desviaciones estándar usadas para estandarizar (corte 2022, muestra común)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83"/>
        <w:gridCol w:w="169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de_exposure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de_bite_wins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2026-09-16T22:20:21Z</dcterms:modified>
  <cp:category/>
</cp:coreProperties>
</file>