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Observaciones por año, panel de firma (total y muestra común)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254"/>
        <w:gridCol w:w="295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n_firmas_muestra_comun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8,389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4,980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4,781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2026-09-16T22:20:17Z</dcterms:modified>
  <cp:category/>
</cp:coreProperties>
</file>