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Estadísticas descriptivas de las variables de empleo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87"/>
        <w:gridCol w:w="1670"/>
        <w:gridCol w:w="2429"/>
        <w:gridCol w:w="2111"/>
        <w:gridCol w:w="29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Estadístico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101.795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60.162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38.703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84.091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N_faltante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2026-09-16T22:20:29Z</dcterms:modified>
  <cp:category/>
</cp:coreProperties>
</file>