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Estadísticas descriptivas de las medidas de exposición (corte 2022, una fila por firma)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87"/>
        <w:gridCol w:w="2698"/>
        <w:gridCol w:w="2147"/>
        <w:gridCol w:w="27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Estadístico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Bite2022_obreros_wins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Mín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Máx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pct_en_0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pct_en_1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N_valido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N_faltante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1,087.000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1,087.000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2026-09-16T22:20:19Z</dcterms:modified>
  <cp:category/>
</cp:coreProperties>
</file>