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Estadísticas descriptivas de las variables de mecanismo (nominales)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87"/>
        <w:gridCol w:w="1634"/>
        <w:gridCol w:w="1634"/>
        <w:gridCol w:w="1818"/>
        <w:gridCol w:w="194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Estadístico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C3R23C3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C3R41C3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C7R10C2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VALORVEN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739,728.072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223,857.655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2,495,950.282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44,828,643.888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41,543.000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32,742.500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3,578,340.000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pct_en_0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N_faltante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2026-09-16T22:20:31Z</dcterms:modified>
  <cp:category/>
</cp:coreProperties>
</file>