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10 sectores (CIIU4, corte 2022) con más firmas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125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CIIU4_2022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2026-09-16T22:20:33Z</dcterms:modified>
  <cp:category/>
</cp:coreProperties>
</file>