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Post 2023 x exposición (+1 DE), controles fijados en 2022, cluster NORDEMP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3"/>
        <w:gridCol w:w="2942"/>
        <w:gridCol w:w="1683"/>
        <w:gridCol w:w="2331"/>
        <w:gridCol w:w="1034"/>
        <w:gridCol w:w="961"/>
        <w:gridCol w:w="961"/>
        <w:gridCol w:w="1084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sin_tendencia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tendencia_conjunta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tendencia_solo_pre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2026-09-16T22:00:48Z</dcterms:modified>
  <cp:category/>
</cp:coreProperties>
</file>