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Conciliación: prueba conjunta pre (2015-2019, 2021 vs. 2022) por panel, controles, muestra y datos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939"/>
        <w:gridCol w:w="2049"/>
        <w:gridCol w:w="2038"/>
        <w:gridCol w:w="1303"/>
        <w:gridCol w:w="2942"/>
        <w:gridCol w:w="1683"/>
        <w:gridCol w:w="1927"/>
        <w:gridCol w:w="1084"/>
        <w:gridCol w:w="1254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panel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controles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muestra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datos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medida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p_conjunto_pre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n_obs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n_firmas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46,499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46,450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45,793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establecimiento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38,338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5,076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sin_restringir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contemporaneos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42,201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6,153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solo_pre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34,838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5,075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54,014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empleo_temporal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exposure_de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53,991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6,179</w:t>
            </w:r>
          </w:p>
        </w:tc>
      </w:tr>
      <w:tr>
        <w:trPr>
          <w:trHeight w:val="62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firma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base2022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con_datos_2022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completo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participacion_permanente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bite_de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44,615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5,098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2026-09-16T22:21:21Z</dcterms:modified>
  <cp:category/>
</cp:coreProperties>
</file>