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Event study (ref. 2022, controles 2022): prueba conjunta de coeficientes pre (2015-2019, 2021)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03"/>
        <w:gridCol w:w="2942"/>
        <w:gridCol w:w="1683"/>
        <w:gridCol w:w="1927"/>
        <w:gridCol w:w="1084"/>
        <w:gridCol w:w="125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muestra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p_conjunto_pre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n_obs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2026-09-16T22:20:48Z</dcterms:modified>
  <cp:category/>
</cp:coreProperties>
</file>