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Distribución de las medidas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1010"/>
        <w:gridCol w:w="1084"/>
        <w:gridCol w:w="1084"/>
        <w:gridCol w:w="1084"/>
        <w:gridCol w:w="1084"/>
        <w:gridCol w:w="1255"/>
        <w:gridCol w:w="1084"/>
        <w:gridCol w:w="1084"/>
        <w:gridCol w:w="162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pct_en_cero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2026-09-27T18:23:47Z</dcterms:modified>
  <cp:category/>
</cp:coreProperties>
</file>