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8. Transición de quintiles: Kaitz de obreros frente a golpe_c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63"/>
        <w:gridCol w:w="1548"/>
        <w:gridCol w:w="1548"/>
        <w:gridCol w:w="1548"/>
        <w:gridCol w:w="1548"/>
        <w:gridCol w:w="154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quintil_bite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golpe_c_q1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golpe_c_q2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golpe_c_q3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golpe_c_q4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golpe_c_q5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306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524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2026-09-27T18:31:40Z</dcterms:modified>
  <cp:category/>
</cp:coreProperties>
</file>