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Pendiente anual del pre-período, con y sin 2019 -- si 2019 fuera el problema, la pendiente cambiaría mucho al quitarlo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66"/>
        <w:gridCol w:w="1622"/>
        <w:gridCol w:w="2392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pendiente_con_2019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pendiente_sin_2019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p_sin_2019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2026-09-26T21:01:35Z</dcterms:modified>
  <cp:category/>
</cp:coreProperties>
</file>