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Test conjunto de tendencias previas: años, F, grados de libertad, p-valor y clustering, exposición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6"/>
        <w:gridCol w:w="2636"/>
        <w:gridCol w:w="1597"/>
        <w:gridCol w:w="3958"/>
        <w:gridCol w:w="1181"/>
        <w:gridCol w:w="1707"/>
        <w:gridCol w:w="716"/>
        <w:gridCol w:w="1512"/>
        <w:gridCol w:w="1132"/>
        <w:gridCol w:w="26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anios_incluidos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2026-09-26T20:53:47Z</dcterms:modified>
  <cp:category/>
</cp:coreProperties>
</file>