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Test conjunto de tendencias previas excluyendo un año a la vez, exposición de 2019, las cinco medidas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597"/>
        <w:gridCol w:w="1756"/>
        <w:gridCol w:w="3347"/>
        <w:gridCol w:w="1707"/>
        <w:gridCol w:w="716"/>
        <w:gridCol w:w="1512"/>
        <w:gridCol w:w="1132"/>
        <w:gridCol w:w="304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anio_excluido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anios_restantes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estadistico_F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sigue_rechazando_al_5pct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2016, 2017, 2018, 2019, 2021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4.8056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5,055.0000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2015, 2017, 2018, 2019, 2021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2016, 2017, 2018, 2019, 2021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5,604.0000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2015, 2017, 2018, 2019, 2021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5,604.0000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5,604.0000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5,604.0000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5,604.0000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5,604.0000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2016, 2017, 2018, 2019, 2021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5,604.0000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2015, 2017, 2018, 2019, 2021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5,604.0000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5,604.0000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5,604.0000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5,604.0000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5,604.0000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2016, 2017, 2018, 2019, 2021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2015, 2017, 2018, 2019, 2021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2016, 2017, 2018, 2019, 2021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2015, 2017, 2018, 2019, 2021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2.3751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6,073.0000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2026-09-26T20:53:48Z</dcterms:modified>
  <cp:category/>
</cp:coreProperties>
</file>