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3b. Resumen: en cuántas de las 6 exclusiones (una por año) se mantiene el rechazo al 5%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4337"/>
        <w:gridCol w:w="257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n_exclusiones_que_siguen_rechazando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n_exclusiones_totales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2026-09-26T20:53:49Z</dcterms:modified>
  <cp:category/>
</cp:coreProperties>
</file>