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Los 5 sectores (CIIU4) más frecuentes en cada grupo exclusivo (Bite)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973"/>
        <w:gridCol w:w="77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2026-09-26T20:53:51Z</dcterms:modified>
  <cp:category/>
</cp:coreProperties>
</file>