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Comparación de 3 definiciones de base de aportes: % de tasas dentro de [0, 0.10]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06"/>
        <w:gridCol w:w="1084"/>
        <w:gridCol w:w="2062"/>
        <w:gridCol w:w="19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pct_dentro_0_10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pct_fuera_0_10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solo (sueldos permanentes)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+ C3R4 (permanentes + temporal directo)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+ C3R3 (sueldos + prestaciones)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10.4400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2026-09-26T22:19:20Z</dcterms:modified>
  <cp:category/>
</cp:coreProperties>
</file>