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7b. Coeficiente de 2023, con y sin control por tamaño x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578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control de tamaño (principal)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 control de tamaño x año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2026-10-01T18:41:04Z</dcterms:modified>
  <cp:category/>
</cp:coreProperties>
</file>