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7c. Lecturas principales con control por tamaño x año (Bite de obreros)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1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D. 2023 frente a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 vs promedio previo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vs promedio previo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2026-10-01T18:49:42Z</dcterms:modified>
  <cp:category/>
</cp:coreProperties>
</file>