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10b. Valor de quiebre de HonestDiD por resultado y supuesto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3137"/>
        <w:gridCol w:w="2379"/>
        <w:gridCol w:w="1744"/>
        <w:gridCol w:w="1768"/>
        <w:gridCol w:w="54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significativo_original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valor_quiebre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maximo_grilla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 pierde en cuanto se permite cualquier violación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2026-10-01T18:49:38Z</dcterms:modified>
  <cp:category/>
</cp:coreProperties>
</file>