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Identidad de empleo: permanentes+propietarios+temp.directo+temp.agencias+aprendices = PERTOTAL,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254"/>
        <w:gridCol w:w="240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pct_coincide_exacto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2026-09-21T19:41:46Z</dcterms:modified>
  <cp:category/>
</cp:coreProperties>
</file>