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Comparacion contra panel_analitico_firma_eam.rds, años comunes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2269"/>
        <w:gridCol w:w="2478"/>
        <w:gridCol w:w="2404"/>
        <w:gridCol w:w="228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n_firmas_comunes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pct_empleo_coincide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pct_ventas_coincide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pct_costo_coincide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2026-09-21T19:41:50Z</dcterms:modified>
  <cp:category/>
</cp:coreProperties>
</file>