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Numero de firmas por año, 2020-2021 marcados como pandemia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254"/>
        <w:gridCol w:w="173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es_pandemia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2026-09-21T19:41:51Z</dcterms:modified>
  <cp:category/>
</cp:coreProperties>
</file>