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Primera etapa con el outcome rebasado a 2021 y a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805"/>
        <w:gridCol w:w="1670"/>
        <w:gridCol w:w="1512"/>
        <w:gridCol w:w="1671"/>
        <w:gridCol w:w="1536"/>
        <w:gridCol w:w="1377"/>
        <w:gridCol w:w="1328"/>
        <w:gridCol w:w="1671"/>
        <w:gridCol w:w="1536"/>
        <w:gridCol w:w="13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sig_base21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n_base21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sig_base19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-0.4944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2026-09-24T21:06:16Z</dcterms:modified>
  <cp:category/>
</cp:coreProperties>
</file>