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Los 5 sectores (CIIU4) más frecuentes, con y sin clasificación de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973"/>
        <w:gridCol w:w="65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tiene_2022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2026-09-26T19:18:03Z</dcterms:modified>
  <cp:category/>
</cp:coreProperties>
</file>