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Diferencial medido frente al tamaño del aumento del mínimo de cada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2514"/>
        <w:gridCol w:w="1426"/>
        <w:gridCol w:w="1071"/>
        <w:gridCol w:w="148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2026-09-24T23:33:21Z</dcterms:modified>
  <cp:category/>
</cp:coreProperties>
</file>