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Comparacion contra panel_analitico_firma_eam.rds, años comunes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2269"/>
        <w:gridCol w:w="2478"/>
        <w:gridCol w:w="2404"/>
        <w:gridCol w:w="2282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n_firmas_comunes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pct_empleo_coincide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pct_ventas_coincide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pct_costo_coincide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8,389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2026-09-24T19:53:11Z</dcterms:modified>
  <cp:category/>
</cp:coreProperties>
</file>