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Cumplimiento de C3R10=suma(R1..R9) por sector (CIIU4, 2 dígitos), categoría total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3"/>
        <w:gridCol w:w="1084"/>
        <w:gridCol w:w="108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ciiu2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pct_ok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29.340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31.800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34.850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35.180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36.950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38.070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38.760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38.910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41.100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42.360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43.730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44.730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46.260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48.420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49.570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49.770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51.690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53.080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58.750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2026-09-24T20:01:22Z</dcterms:modified>
  <cp:category/>
</cp:coreProperties>
</file>