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Distribución de las medidas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1010"/>
        <w:gridCol w:w="1084"/>
        <w:gridCol w:w="1084"/>
        <w:gridCol w:w="1084"/>
        <w:gridCol w:w="1084"/>
        <w:gridCol w:w="1255"/>
        <w:gridCol w:w="1084"/>
        <w:gridCol w:w="1084"/>
        <w:gridCol w:w="162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pct_en_cero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2026-09-24T20:35:01Z</dcterms:modified>
  <cp:category/>
</cp:coreProperties>
</file>