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Comparación de 3 definiciones de base de aportes: % de tasas dentro de [0, 0.10]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06"/>
        <w:gridCol w:w="1084"/>
        <w:gridCol w:w="2062"/>
        <w:gridCol w:w="194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pct_dentro_0_10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pct_fuera_0_10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 solo (sueldos permanentes)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19,984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85.6700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14.3300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 + C3R4 (permanentes + temporal directo)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C3R2 + C3R3 (sueldos + prestaciones)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19,987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89.5600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10.4400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2026-09-24T20:17:16Z</dcterms:modified>
  <cp:category/>
</cp:coreProperties>
</file>