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Prueba 3: % de firmas donde la fracción implícita sobre 10 SMLV es aritméticamente incoherente con el salario promedio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961"/>
        <w:gridCol w:w="211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pct_inconsistente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administrativos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31.1600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30.7600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profesional_tecnico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27.8300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34.1900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2026-09-24T20:17:21Z</dcterms:modified>
  <cp:category/>
</cp:coreProperties>
</file>