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Prueba 4: tasa mediana según si la firma reporta salario integral positivo, 2008-2019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2967"/>
        <w:gridCol w:w="2869"/>
        <w:gridCol w:w="4226"/>
        <w:gridCol w:w="412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n_salario_integral_FALSE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n_salario_integral_TRUE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tasa_mediana_salario_integral_FALSE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tasa_mediana_salario_integral_TRUE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72,860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19,194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77,314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20,378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2026-09-24T20:17:22Z</dcterms:modified>
  <cp:category/>
</cp:coreProperties>
</file>