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Cuánta variación de cada medida sobrevive a los controles de celda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57"/>
        <w:gridCol w:w="2392"/>
        <w:gridCol w:w="1194"/>
        <w:gridCol w:w="1548"/>
        <w:gridCol w:w="32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r2_de_los_controles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de_residual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pct_variacion_que_sobrevive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Salario de firmas parecidas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0.5787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57.9000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Salario de la firma (Bite)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0.1737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90.9000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2026-09-26T04:45:15Z</dcterms:modified>
  <cp:category/>
</cp:coreProperties>
</file>