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Las dos especificaciones tal como están en el póster y en 03_primer_eslabon_medidas.R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19"/>
        <w:gridCol w:w="1462"/>
        <w:gridCol w:w="1854"/>
        <w:gridCol w:w="1132"/>
        <w:gridCol w:w="1426"/>
        <w:gridCol w:w="1829"/>
        <w:gridCol w:w="1010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Panel, outcome con propietarios, winsorizado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Corte, outcome sin propietarios, filtrado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2026-09-26T19:44:58Z</dcterms:modified>
  <cp:category/>
</cp:coreProperties>
</file>